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CF" w:rsidRPr="00505B9A" w:rsidRDefault="006C4CCF" w:rsidP="006C4CCF">
      <w:pPr>
        <w:tabs>
          <w:tab w:val="left" w:pos="540"/>
          <w:tab w:val="left" w:pos="720"/>
        </w:tabs>
        <w:spacing w:line="550" w:lineRule="exact"/>
        <w:ind w:firstLineChars="200" w:firstLine="64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2019年课题选题分为重大研究项目和创新发展攻关研究项目两类，同为省部级课题。其中,重大研究项目选题为具体条目，申报人仅可做适当修改；创新发展攻关研究项目选题为方向性条目，申报者可围绕</w:t>
      </w:r>
      <w:bookmarkStart w:id="0" w:name="_GoBack"/>
      <w:bookmarkEnd w:id="0"/>
      <w:r w:rsidRPr="00505B9A">
        <w:rPr>
          <w:rFonts w:ascii="仿宋" w:eastAsia="仿宋" w:hAnsi="仿宋" w:hint="eastAsia"/>
          <w:b w:val="0"/>
          <w:sz w:val="32"/>
          <w:szCs w:val="32"/>
        </w:rPr>
        <w:t>选题方向自拟题目。课题参考选题方向如下：</w:t>
      </w:r>
    </w:p>
    <w:p w:rsidR="006C4CCF" w:rsidRPr="0094754F" w:rsidRDefault="006C4CCF" w:rsidP="006C4CCF">
      <w:pPr>
        <w:spacing w:line="550" w:lineRule="exact"/>
        <w:ind w:firstLineChars="100" w:firstLine="320"/>
        <w:rPr>
          <w:rFonts w:ascii="楷体_GB2312" w:eastAsia="楷体_GB2312" w:hAnsi="仿宋" w:hint="eastAsia"/>
          <w:b w:val="0"/>
          <w:sz w:val="32"/>
          <w:szCs w:val="32"/>
        </w:rPr>
      </w:pPr>
      <w:r w:rsidRPr="0094754F">
        <w:rPr>
          <w:rFonts w:ascii="楷体_GB2312" w:eastAsia="楷体_GB2312" w:hAnsi="仿宋" w:hint="eastAsia"/>
          <w:b w:val="0"/>
          <w:sz w:val="32"/>
          <w:szCs w:val="32"/>
        </w:rPr>
        <w:t>（一）重大研究项目选题方向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1.习近平新时代中国特色社会主义思想对马克思主义的重大贡献研究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2.习近平新时代中国特色社会主义经济思想及其安徽实践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3.党的政治建设的历史考察及其时代意义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4.党的政治建设的哲学意蕴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5.加强我省高校意识形态阵地管理研究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6.思想政治工作在现代化五大发展美好安徽建设中的作用研究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9.媒体融合发展的新技术、新机制、新模式与安徽的着力点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10.“互联网+社科普及”融合发展路径研究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11.长三角都市圈率先更高质量一体化发展的思路与对策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12.安徽制造业“智能化”转型升级研究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13.安徽深度参与长三角更高质量一体化发展重大举措、重大工程及行动计划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14.安徽深度参与“一带一路”倡议创建国际合作产业园重大问题研究</w:t>
      </w:r>
    </w:p>
    <w:p w:rsidR="006C4CCF" w:rsidRPr="00505B9A" w:rsidRDefault="006C4CCF" w:rsidP="006C4CCF">
      <w:pPr>
        <w:spacing w:line="550" w:lineRule="exact"/>
        <w:ind w:firstLineChars="200" w:firstLine="64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lastRenderedPageBreak/>
        <w:t>15.新一代人工智能开放创新平台建设的安徽布局及其重点工程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.5"/>
          <w:attr w:name="UnitName" w:val="g"/>
        </w:smartTagPr>
        <w:r w:rsidRPr="00505B9A">
          <w:rPr>
            <w:rFonts w:ascii="仿宋" w:eastAsia="仿宋" w:hAnsi="仿宋" w:hint="eastAsia"/>
            <w:b w:val="0"/>
            <w:sz w:val="32"/>
            <w:szCs w:val="32"/>
          </w:rPr>
          <w:t>16.5G</w:t>
        </w:r>
      </w:smartTag>
      <w:r w:rsidRPr="00505B9A">
        <w:rPr>
          <w:rFonts w:ascii="仿宋" w:eastAsia="仿宋" w:hAnsi="仿宋" w:hint="eastAsia"/>
          <w:b w:val="0"/>
          <w:sz w:val="32"/>
          <w:szCs w:val="32"/>
        </w:rPr>
        <w:t>商用与大数据生产、存储、应用基地建设研究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17.数字经济的生成机理及其区域发展战略研究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18.支撑合肥都市圈产业转型升级的城市空间优化研究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19.消费升级与促进形成强大国内市场研究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20.优化安徽营商环境研究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21.中国特色社会主义现代化建设两步走的路径与发展指标研究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22.安徽社科专家数据库建设研究</w:t>
      </w:r>
    </w:p>
    <w:p w:rsidR="006C4CCF" w:rsidRPr="00505B9A" w:rsidRDefault="006C4CCF" w:rsidP="006C4CCF">
      <w:pPr>
        <w:spacing w:line="550" w:lineRule="exact"/>
        <w:ind w:firstLineChars="200" w:firstLine="64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23.江南文化在安徽的传承、弘扬与转化研究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24.人类命运共同体与国际法法制研究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25.《外商投资法》与提升我国核心竞争力研究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26.着力打赢“三大攻坚战”的省区经验与安徽举措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27.大健康视角下完善医养分级模式探索与思考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28</w:t>
      </w:r>
      <w:r>
        <w:rPr>
          <w:rFonts w:ascii="仿宋" w:eastAsia="仿宋" w:hAnsi="仿宋" w:hint="eastAsia"/>
          <w:b w:val="0"/>
          <w:sz w:val="32"/>
          <w:szCs w:val="32"/>
        </w:rPr>
        <w:t>.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加强党的领导，构建集中统一、全面覆盖、权威高效的审计监督体系研究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29.应对突发重大公共安全事件的管理机制与省、区典型案例研究</w:t>
      </w:r>
    </w:p>
    <w:p w:rsidR="006C4CCF" w:rsidRPr="0094754F" w:rsidRDefault="006C4CCF" w:rsidP="006C4CCF">
      <w:pPr>
        <w:spacing w:line="550" w:lineRule="exact"/>
        <w:ind w:firstLineChars="100" w:firstLine="320"/>
        <w:rPr>
          <w:rFonts w:ascii="楷体_GB2312" w:eastAsia="楷体_GB2312" w:hAnsi="仿宋" w:hint="eastAsia"/>
          <w:b w:val="0"/>
          <w:sz w:val="32"/>
          <w:szCs w:val="32"/>
        </w:rPr>
      </w:pPr>
      <w:r w:rsidRPr="0094754F">
        <w:rPr>
          <w:rFonts w:ascii="楷体_GB2312" w:eastAsia="楷体_GB2312" w:hAnsi="仿宋" w:hint="eastAsia"/>
          <w:b w:val="0"/>
          <w:sz w:val="32"/>
          <w:szCs w:val="32"/>
        </w:rPr>
        <w:t>（二）创新发展攻关研究项目选题方向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1.习近平总书记关于人类命运共同体的重要论述研究</w:t>
      </w:r>
    </w:p>
    <w:p w:rsidR="006C4CCF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2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.习近平生态文明思想的安徽实践研究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    3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.“不忘初心、牢记使命”主题教育与奋进新时代研究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4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.党的政治建设与党的基层组织建设研究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</w:t>
      </w:r>
      <w:r>
        <w:rPr>
          <w:rFonts w:ascii="仿宋" w:eastAsia="仿宋" w:hAnsi="仿宋" w:hint="eastAsia"/>
          <w:b w:val="0"/>
          <w:sz w:val="32"/>
          <w:szCs w:val="32"/>
        </w:rPr>
        <w:t xml:space="preserve">  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5.新中国成立70周年安徽经济社会发展重大成就研究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lastRenderedPageBreak/>
        <w:t>6.提升学校思想政治课效果路径探索</w:t>
      </w:r>
    </w:p>
    <w:p w:rsidR="006C4CCF" w:rsidRPr="00505B9A" w:rsidRDefault="006C4CCF" w:rsidP="006C4CCF">
      <w:pPr>
        <w:spacing w:line="55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7.深化大中小学思政课一体化建设研究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8.明德引领时代风尚研究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9.媒体融合发展的难点与路径研究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10.长三角更高质量一体化发展示范区“头雁效应”与安徽实践研究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11.长三角更高质量一体化发展战略下合肥都市圈建设研究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12.长三角地区制造业产业链水平比较研究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13.数字化赋能新兴产业的思路与对策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14.数字产业化、产业数字化的安徽路径及重大工程、重大项目研究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15.大数据方法与经济运行预警体系研究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16.基于技术创新的区块链技术及其产业化发展趋势研究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17.合肥都市圈军民融合深度发展重大举措、重大工程及重大项目研究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18.国际一流大科学装置集群及其产业体系的比较分析与发展趋势研究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</w:t>
      </w:r>
      <w:r w:rsidRPr="00505B9A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b w:val="0"/>
          <w:sz w:val="32"/>
          <w:szCs w:val="32"/>
        </w:rPr>
        <w:t xml:space="preserve"> 19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.发达国家建设具有国际竞争力产业集群的经验与启示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0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.G60科创走廊及其与安徽支撑平台建设研究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1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.国内外运河经济的生成机理及其启示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2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.人工智能与就业问题研究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3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.互联网金融发展的省区比较与安徽的创新举措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lastRenderedPageBreak/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4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.金融创新与改善营商环境研究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5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.新时代继续深化安徽农村改革若干重大问题研究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2</w:t>
      </w:r>
      <w:r>
        <w:rPr>
          <w:rFonts w:ascii="仿宋" w:eastAsia="仿宋" w:hAnsi="仿宋" w:hint="eastAsia"/>
          <w:b w:val="0"/>
          <w:sz w:val="32"/>
          <w:szCs w:val="32"/>
        </w:rPr>
        <w:t>6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.发挥审计监督职能，打好“三大攻坚战”研究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27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.脱贫攻坚与乡村振兴有机衔接研究</w:t>
      </w:r>
    </w:p>
    <w:p w:rsidR="006C4CCF" w:rsidRPr="00505B9A" w:rsidRDefault="006C4CCF" w:rsidP="006C4CCF">
      <w:pPr>
        <w:spacing w:line="55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28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.大别山老区推进脱贫攻坚与实施乡村振兴问题研究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</w:t>
      </w:r>
      <w:r>
        <w:rPr>
          <w:rFonts w:ascii="仿宋" w:eastAsia="仿宋" w:hAnsi="仿宋" w:hint="eastAsia"/>
          <w:b w:val="0"/>
          <w:sz w:val="32"/>
          <w:szCs w:val="32"/>
        </w:rPr>
        <w:t xml:space="preserve"> 29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.大别山老区“十四五”发展战略研究</w:t>
      </w:r>
    </w:p>
    <w:p w:rsidR="006C4CCF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30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.国家审计服务乡村振兴战略实施路径研究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3</w:t>
      </w:r>
      <w:r>
        <w:rPr>
          <w:rFonts w:ascii="仿宋" w:eastAsia="仿宋" w:hAnsi="仿宋" w:hint="eastAsia"/>
          <w:b w:val="0"/>
          <w:sz w:val="32"/>
          <w:szCs w:val="32"/>
        </w:rPr>
        <w:t>1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.GDP增速放缓背景下安徽县域经济发展动力研究</w:t>
      </w:r>
    </w:p>
    <w:p w:rsidR="006C4CCF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32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.工商资本下乡策略研究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3</w:t>
      </w:r>
      <w:r>
        <w:rPr>
          <w:rFonts w:ascii="仿宋" w:eastAsia="仿宋" w:hAnsi="仿宋" w:hint="eastAsia"/>
          <w:b w:val="0"/>
          <w:sz w:val="32"/>
          <w:szCs w:val="32"/>
        </w:rPr>
        <w:t>3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.农业产业化与农业现代化问题研究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3</w:t>
      </w:r>
      <w:r>
        <w:rPr>
          <w:rFonts w:ascii="仿宋" w:eastAsia="仿宋" w:hAnsi="仿宋" w:hint="eastAsia"/>
          <w:b w:val="0"/>
          <w:sz w:val="32"/>
          <w:szCs w:val="32"/>
        </w:rPr>
        <w:t>4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.乡村振兴背景下乡村治理创新研究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3</w:t>
      </w:r>
      <w:r>
        <w:rPr>
          <w:rFonts w:ascii="仿宋" w:eastAsia="仿宋" w:hAnsi="仿宋" w:hint="eastAsia"/>
          <w:b w:val="0"/>
          <w:sz w:val="32"/>
          <w:szCs w:val="32"/>
        </w:rPr>
        <w:t>5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.创新型职业农民培育研究</w:t>
      </w:r>
    </w:p>
    <w:p w:rsidR="006C4CCF" w:rsidRPr="00505B9A" w:rsidRDefault="006C4CCF" w:rsidP="006C4CCF">
      <w:pPr>
        <w:spacing w:line="580" w:lineRule="exact"/>
        <w:ind w:firstLineChars="200" w:firstLine="64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3</w:t>
      </w:r>
      <w:r>
        <w:rPr>
          <w:rFonts w:ascii="仿宋" w:eastAsia="仿宋" w:hAnsi="仿宋" w:hint="eastAsia"/>
          <w:b w:val="0"/>
          <w:sz w:val="32"/>
          <w:szCs w:val="32"/>
        </w:rPr>
        <w:t>6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.国内外生态补偿机制与典型案例研究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3</w:t>
      </w:r>
      <w:r>
        <w:rPr>
          <w:rFonts w:ascii="仿宋" w:eastAsia="仿宋" w:hAnsi="仿宋" w:hint="eastAsia"/>
          <w:b w:val="0"/>
          <w:sz w:val="32"/>
          <w:szCs w:val="32"/>
        </w:rPr>
        <w:t>7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.淮河中下游地区生态补偿机制的路径、方法与举措研究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3</w:t>
      </w:r>
      <w:r>
        <w:rPr>
          <w:rFonts w:ascii="仿宋" w:eastAsia="仿宋" w:hAnsi="仿宋" w:hint="eastAsia"/>
          <w:b w:val="0"/>
          <w:sz w:val="32"/>
          <w:szCs w:val="32"/>
        </w:rPr>
        <w:t>8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.新安江流域生态保护补偿地方协作立法研究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3</w:t>
      </w:r>
      <w:r>
        <w:rPr>
          <w:rFonts w:ascii="仿宋" w:eastAsia="仿宋" w:hAnsi="仿宋" w:hint="eastAsia"/>
          <w:b w:val="0"/>
          <w:sz w:val="32"/>
          <w:szCs w:val="32"/>
        </w:rPr>
        <w:t>9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.新中国70年安徽社会科学重大成就研究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40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.安徽文化传播与提升安徽影响力研究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1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.“走出去”战略背景下安徽特色文化对外宣传研究</w:t>
      </w:r>
    </w:p>
    <w:p w:rsidR="006C4CCF" w:rsidRPr="00505B9A" w:rsidRDefault="006C4CCF" w:rsidP="006C4CCF">
      <w:pPr>
        <w:spacing w:line="580" w:lineRule="exact"/>
        <w:ind w:firstLineChars="200" w:firstLine="64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4</w:t>
      </w:r>
      <w:r>
        <w:rPr>
          <w:rFonts w:ascii="仿宋" w:eastAsia="仿宋" w:hAnsi="仿宋" w:hint="eastAsia"/>
          <w:b w:val="0"/>
          <w:sz w:val="32"/>
          <w:szCs w:val="32"/>
        </w:rPr>
        <w:t>2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.我省与“一带一路”及周边国家文化融通理论与实践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3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.安徽参与“一带一路”沿线国家和地区廊道建设研究</w:t>
      </w:r>
    </w:p>
    <w:p w:rsidR="006C4CCF" w:rsidRPr="00505B9A" w:rsidRDefault="006C4CCF" w:rsidP="006C4CCF">
      <w:pPr>
        <w:spacing w:line="58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4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.国家价值导向下的安徽创新型文化强省建设研究</w:t>
      </w:r>
    </w:p>
    <w:p w:rsidR="006C4CCF" w:rsidRPr="00505B9A" w:rsidRDefault="006C4CCF" w:rsidP="006C4CCF">
      <w:pPr>
        <w:widowControl/>
        <w:shd w:val="clear" w:color="auto" w:fill="FFFFFF"/>
        <w:spacing w:line="580" w:lineRule="exact"/>
        <w:ind w:left="-360" w:right="150"/>
        <w:jc w:val="left"/>
        <w:rPr>
          <w:rFonts w:ascii="仿宋" w:eastAsia="仿宋" w:hAnsi="仿宋" w:cs="Helvetica"/>
          <w:b w:val="0"/>
          <w:kern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  </w:t>
      </w:r>
      <w:hyperlink r:id="rId6" w:tgtFrame="_blank" w:history="1">
        <w:r w:rsidRPr="00505B9A">
          <w:rPr>
            <w:rFonts w:ascii="仿宋" w:eastAsia="仿宋" w:hAnsi="仿宋" w:cs="Helvetica" w:hint="eastAsia"/>
            <w:b w:val="0"/>
            <w:kern w:val="0"/>
            <w:sz w:val="32"/>
            <w:szCs w:val="32"/>
          </w:rPr>
          <w:t>4</w:t>
        </w:r>
        <w:r>
          <w:rPr>
            <w:rFonts w:ascii="仿宋" w:eastAsia="仿宋" w:hAnsi="仿宋" w:cs="Helvetica" w:hint="eastAsia"/>
            <w:b w:val="0"/>
            <w:kern w:val="0"/>
            <w:sz w:val="32"/>
            <w:szCs w:val="32"/>
          </w:rPr>
          <w:t>5</w:t>
        </w:r>
        <w:r w:rsidRPr="00505B9A">
          <w:rPr>
            <w:rFonts w:ascii="仿宋" w:eastAsia="仿宋" w:hAnsi="仿宋" w:cs="Helvetica" w:hint="eastAsia"/>
            <w:b w:val="0"/>
            <w:kern w:val="0"/>
            <w:sz w:val="32"/>
            <w:szCs w:val="32"/>
          </w:rPr>
          <w:t>.安徽</w:t>
        </w:r>
        <w:r w:rsidRPr="00505B9A">
          <w:rPr>
            <w:rFonts w:ascii="仿宋" w:eastAsia="仿宋" w:hAnsi="仿宋" w:cs="Helvetica"/>
            <w:b w:val="0"/>
            <w:kern w:val="0"/>
            <w:sz w:val="32"/>
            <w:szCs w:val="32"/>
          </w:rPr>
          <w:t>成为</w:t>
        </w:r>
        <w:r w:rsidRPr="00505B9A">
          <w:rPr>
            <w:rFonts w:ascii="仿宋" w:eastAsia="仿宋" w:hAnsi="仿宋" w:cs="Helvetica" w:hint="eastAsia"/>
            <w:b w:val="0"/>
            <w:kern w:val="0"/>
            <w:sz w:val="32"/>
            <w:szCs w:val="32"/>
          </w:rPr>
          <w:t>长三角</w:t>
        </w:r>
        <w:r w:rsidRPr="00505B9A">
          <w:rPr>
            <w:rFonts w:ascii="仿宋" w:eastAsia="仿宋" w:hAnsi="仿宋" w:cs="Helvetica"/>
            <w:b w:val="0"/>
            <w:kern w:val="0"/>
            <w:sz w:val="32"/>
            <w:szCs w:val="32"/>
          </w:rPr>
          <w:t>知识价值实现热土</w:t>
        </w:r>
      </w:hyperlink>
      <w:r w:rsidRPr="00505B9A">
        <w:rPr>
          <w:rFonts w:ascii="仿宋" w:eastAsia="仿宋" w:hAnsi="仿宋" w:cs="Helvetica" w:hint="eastAsia"/>
          <w:b w:val="0"/>
          <w:kern w:val="0"/>
          <w:sz w:val="32"/>
          <w:szCs w:val="32"/>
        </w:rPr>
        <w:t>问题研究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6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.江南文化的发展脉络、演化图景和当代价值研究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lastRenderedPageBreak/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7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.江南文化与长江三角洲区域更高质量一体化发展研究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8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.江南文化的安徽特征及其传承发展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4</w:t>
      </w:r>
      <w:r>
        <w:rPr>
          <w:rFonts w:ascii="仿宋" w:eastAsia="仿宋" w:hAnsi="仿宋" w:hint="eastAsia"/>
          <w:b w:val="0"/>
          <w:sz w:val="32"/>
          <w:szCs w:val="32"/>
        </w:rPr>
        <w:t>9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.安徽江南文化名城传承保护与利用研究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50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.安徽历史文化名城、名镇建设研究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51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.安徽民歌的保护与发展研究</w:t>
      </w:r>
    </w:p>
    <w:p w:rsidR="006C4CCF" w:rsidRPr="00505B9A" w:rsidRDefault="006C4CCF" w:rsidP="006C4CCF">
      <w:pPr>
        <w:spacing w:line="560" w:lineRule="exact"/>
        <w:ind w:firstLineChars="150" w:firstLine="48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5</w:t>
      </w:r>
      <w:r>
        <w:rPr>
          <w:rFonts w:ascii="仿宋" w:eastAsia="仿宋" w:hAnsi="仿宋" w:hint="eastAsia"/>
          <w:b w:val="0"/>
          <w:sz w:val="32"/>
          <w:szCs w:val="32"/>
        </w:rPr>
        <w:t>2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.江南文化圈皖籍文化名人家风家训的当代传承研究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3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.地域历史文化与人居环境整治研究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4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.中国传统文化中的历史理性研究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5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.我国历代诗词的文体形态创新演进路径和历史考证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6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.安徽新型社会组织智库建设研究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7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.国家整体安全观下的陆海统筹与安徽的开放发展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8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.中国古代治国安邦策论研究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5</w:t>
      </w:r>
      <w:r>
        <w:rPr>
          <w:rFonts w:ascii="仿宋" w:eastAsia="仿宋" w:hAnsi="仿宋" w:hint="eastAsia"/>
          <w:b w:val="0"/>
          <w:sz w:val="32"/>
          <w:szCs w:val="32"/>
        </w:rPr>
        <w:t>9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.新兴权利与法治安徽建设研究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</w:t>
      </w:r>
      <w:r>
        <w:rPr>
          <w:rFonts w:ascii="仿宋" w:eastAsia="仿宋" w:hAnsi="仿宋" w:hint="eastAsia"/>
          <w:b w:val="0"/>
          <w:sz w:val="32"/>
          <w:szCs w:val="32"/>
        </w:rPr>
        <w:t>60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.《外商投资法》与提升我国企业竞争力研究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6</w:t>
      </w:r>
      <w:r>
        <w:rPr>
          <w:rFonts w:ascii="仿宋" w:eastAsia="仿宋" w:hAnsi="仿宋" w:hint="eastAsia"/>
          <w:b w:val="0"/>
          <w:sz w:val="32"/>
          <w:szCs w:val="32"/>
        </w:rPr>
        <w:t>1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.贸易摩擦背景下规避对外投资风险的法制国别研究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6</w:t>
      </w:r>
      <w:r>
        <w:rPr>
          <w:rFonts w:ascii="仿宋" w:eastAsia="仿宋" w:hAnsi="仿宋" w:hint="eastAsia"/>
          <w:b w:val="0"/>
          <w:sz w:val="32"/>
          <w:szCs w:val="32"/>
        </w:rPr>
        <w:t>2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.大健康视角下长三角地区医养分级、诊疗分级一体化发展的探索与研究</w:t>
      </w:r>
    </w:p>
    <w:p w:rsidR="006C4CCF" w:rsidRPr="00505B9A" w:rsidRDefault="006C4CCF" w:rsidP="006C4CCF">
      <w:pPr>
        <w:spacing w:line="56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6</w:t>
      </w:r>
      <w:r>
        <w:rPr>
          <w:rFonts w:ascii="仿宋" w:eastAsia="仿宋" w:hAnsi="仿宋" w:hint="eastAsia"/>
          <w:b w:val="0"/>
          <w:sz w:val="32"/>
          <w:szCs w:val="32"/>
        </w:rPr>
        <w:t>3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.人口老龄化背景下养老基本公共服务均等化建设现状与对策研究</w:t>
      </w:r>
    </w:p>
    <w:p w:rsidR="006C4CCF" w:rsidRPr="00505B9A" w:rsidRDefault="006C4CCF" w:rsidP="006C4CCF">
      <w:pPr>
        <w:spacing w:line="560" w:lineRule="exact"/>
        <w:ind w:firstLine="645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6</w:t>
      </w:r>
      <w:r>
        <w:rPr>
          <w:rFonts w:ascii="仿宋" w:eastAsia="仿宋" w:hAnsi="仿宋" w:hint="eastAsia"/>
          <w:b w:val="0"/>
          <w:sz w:val="32"/>
          <w:szCs w:val="32"/>
        </w:rPr>
        <w:t>4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.我省体育产业发展路径研究</w:t>
      </w:r>
    </w:p>
    <w:p w:rsidR="006C4CCF" w:rsidRPr="00505B9A" w:rsidRDefault="006C4CCF" w:rsidP="006C4CCF">
      <w:pPr>
        <w:spacing w:line="560" w:lineRule="exact"/>
        <w:ind w:firstLineChars="200" w:firstLine="640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>6</w:t>
      </w:r>
      <w:r>
        <w:rPr>
          <w:rFonts w:ascii="仿宋" w:eastAsia="仿宋" w:hAnsi="仿宋" w:hint="eastAsia"/>
          <w:b w:val="0"/>
          <w:sz w:val="32"/>
          <w:szCs w:val="32"/>
        </w:rPr>
        <w:t>5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.新时代社会治理转型升级及其辩证解析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6</w:t>
      </w:r>
      <w:r>
        <w:rPr>
          <w:rFonts w:ascii="仿宋" w:eastAsia="仿宋" w:hAnsi="仿宋" w:hint="eastAsia"/>
          <w:b w:val="0"/>
          <w:sz w:val="32"/>
          <w:szCs w:val="32"/>
        </w:rPr>
        <w:t>6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.田园综合体与乡村治理研究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t xml:space="preserve">    6</w:t>
      </w:r>
      <w:r>
        <w:rPr>
          <w:rFonts w:ascii="仿宋" w:eastAsia="仿宋" w:hAnsi="仿宋" w:hint="eastAsia"/>
          <w:b w:val="0"/>
          <w:sz w:val="32"/>
          <w:szCs w:val="32"/>
        </w:rPr>
        <w:t>7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.突发事件中网民情感状态演变规律研究</w:t>
      </w:r>
    </w:p>
    <w:p w:rsidR="006C4CCF" w:rsidRPr="00505B9A" w:rsidRDefault="006C4CCF" w:rsidP="006C4CCF">
      <w:pPr>
        <w:spacing w:line="560" w:lineRule="exact"/>
        <w:rPr>
          <w:rFonts w:ascii="仿宋" w:eastAsia="仿宋" w:hAnsi="仿宋" w:hint="eastAsia"/>
          <w:b w:val="0"/>
          <w:sz w:val="32"/>
          <w:szCs w:val="32"/>
        </w:rPr>
      </w:pPr>
      <w:r w:rsidRPr="00505B9A">
        <w:rPr>
          <w:rFonts w:ascii="仿宋" w:eastAsia="仿宋" w:hAnsi="仿宋" w:hint="eastAsia"/>
          <w:b w:val="0"/>
          <w:sz w:val="32"/>
          <w:szCs w:val="32"/>
        </w:rPr>
        <w:lastRenderedPageBreak/>
        <w:t xml:space="preserve">    6</w:t>
      </w:r>
      <w:r>
        <w:rPr>
          <w:rFonts w:ascii="仿宋" w:eastAsia="仿宋" w:hAnsi="仿宋" w:hint="eastAsia"/>
          <w:b w:val="0"/>
          <w:sz w:val="32"/>
          <w:szCs w:val="32"/>
        </w:rPr>
        <w:t>8</w:t>
      </w:r>
      <w:r w:rsidRPr="00505B9A">
        <w:rPr>
          <w:rFonts w:ascii="仿宋" w:eastAsia="仿宋" w:hAnsi="仿宋" w:hint="eastAsia"/>
          <w:b w:val="0"/>
          <w:sz w:val="32"/>
          <w:szCs w:val="32"/>
        </w:rPr>
        <w:t>.安徽基层社区与乡村舆情疏导基本方式和效果研究</w:t>
      </w:r>
    </w:p>
    <w:p w:rsidR="006C4A94" w:rsidRPr="006C4CCF" w:rsidRDefault="006C4A94"/>
    <w:sectPr w:rsidR="006C4A94" w:rsidRPr="006C4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DF6" w:rsidRDefault="00235DF6" w:rsidP="006C4CCF">
      <w:r>
        <w:separator/>
      </w:r>
    </w:p>
  </w:endnote>
  <w:endnote w:type="continuationSeparator" w:id="0">
    <w:p w:rsidR="00235DF6" w:rsidRDefault="00235DF6" w:rsidP="006C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DF6" w:rsidRDefault="00235DF6" w:rsidP="006C4CCF">
      <w:r>
        <w:separator/>
      </w:r>
    </w:p>
  </w:footnote>
  <w:footnote w:type="continuationSeparator" w:id="0">
    <w:p w:rsidR="00235DF6" w:rsidRDefault="00235DF6" w:rsidP="006C4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8E"/>
    <w:rsid w:val="00235DF6"/>
    <w:rsid w:val="003D628E"/>
    <w:rsid w:val="006C4A94"/>
    <w:rsid w:val="006C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42BF69-283A-41DB-8B1B-2BEC74E6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CCF"/>
    <w:pPr>
      <w:widowControl w:val="0"/>
      <w:jc w:val="both"/>
    </w:pPr>
    <w:rPr>
      <w:rFonts w:ascii="Times New Roman" w:eastAsia="黑体" w:hAnsi="Times New Roman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4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4C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4C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4C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qstheory.cn/zdwz/2019-04/28/c_1124425660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2019-07-04T05:55:00Z</dcterms:created>
  <dcterms:modified xsi:type="dcterms:W3CDTF">2019-07-04T05:55:00Z</dcterms:modified>
</cp:coreProperties>
</file>